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F6A1" w14:textId="280A60E4" w:rsidR="006A4BFD" w:rsidRPr="00E77EBA" w:rsidRDefault="006A4BFD" w:rsidP="006A4BFD">
      <w:pPr>
        <w:autoSpaceDE w:val="0"/>
        <w:autoSpaceDN w:val="0"/>
        <w:adjustRightInd w:val="0"/>
        <w:spacing w:after="0" w:line="240" w:lineRule="auto"/>
        <w:ind w:left="-426" w:right="-426"/>
        <w:rPr>
          <w:rFonts w:cstheme="minorHAnsi"/>
          <w:b/>
          <w:bCs/>
          <w:color w:val="548ED5"/>
          <w:sz w:val="32"/>
          <w:szCs w:val="32"/>
        </w:rPr>
      </w:pPr>
      <w:r w:rsidRPr="00E77EBA">
        <w:rPr>
          <w:rFonts w:cstheme="minorHAnsi"/>
          <w:b/>
          <w:bCs/>
          <w:i/>
          <w:iCs/>
          <w:color w:val="548ED5"/>
          <w:sz w:val="32"/>
          <w:szCs w:val="32"/>
        </w:rPr>
        <w:t xml:space="preserve">Call for papers </w:t>
      </w:r>
      <w:r w:rsidRPr="00E77EBA">
        <w:rPr>
          <w:rFonts w:cstheme="minorHAnsi"/>
          <w:b/>
          <w:bCs/>
          <w:color w:val="548ED5"/>
          <w:sz w:val="32"/>
          <w:szCs w:val="32"/>
        </w:rPr>
        <w:t>– JCPP Advances Special Issue (202</w:t>
      </w:r>
      <w:r w:rsidR="00C07E35" w:rsidRPr="00E77EBA">
        <w:rPr>
          <w:rFonts w:cstheme="minorHAnsi"/>
          <w:b/>
          <w:bCs/>
          <w:color w:val="548ED5"/>
          <w:sz w:val="32"/>
          <w:szCs w:val="32"/>
        </w:rPr>
        <w:t>2</w:t>
      </w:r>
      <w:r w:rsidRPr="00E77EBA">
        <w:rPr>
          <w:rFonts w:cstheme="minorHAnsi"/>
          <w:b/>
          <w:bCs/>
          <w:color w:val="548ED5"/>
          <w:sz w:val="32"/>
          <w:szCs w:val="32"/>
        </w:rPr>
        <w:t xml:space="preserve">)  </w:t>
      </w:r>
    </w:p>
    <w:p w14:paraId="6F8850E8" w14:textId="77777777" w:rsidR="006A4BFD" w:rsidRPr="00E77EBA" w:rsidRDefault="006A4BFD" w:rsidP="006A4BFD">
      <w:pPr>
        <w:autoSpaceDE w:val="0"/>
        <w:autoSpaceDN w:val="0"/>
        <w:adjustRightInd w:val="0"/>
        <w:spacing w:after="0" w:line="240" w:lineRule="auto"/>
        <w:ind w:left="-426" w:right="-426"/>
        <w:rPr>
          <w:rFonts w:cstheme="minorHAnsi"/>
          <w:b/>
          <w:bCs/>
          <w:i/>
          <w:iCs/>
          <w:color w:val="1F497D"/>
        </w:rPr>
      </w:pPr>
    </w:p>
    <w:p w14:paraId="5B94CCFD" w14:textId="273355F0" w:rsidR="006A4BFD" w:rsidRPr="00E77EBA" w:rsidRDefault="006A4BFD" w:rsidP="006A4BFD">
      <w:pPr>
        <w:autoSpaceDE w:val="0"/>
        <w:autoSpaceDN w:val="0"/>
        <w:adjustRightInd w:val="0"/>
        <w:spacing w:after="0" w:line="240" w:lineRule="auto"/>
        <w:ind w:left="-426" w:right="-426"/>
        <w:rPr>
          <w:rFonts w:cstheme="minorHAnsi"/>
          <w:b/>
          <w:bCs/>
          <w:i/>
          <w:iCs/>
          <w:color w:val="1F497D"/>
        </w:rPr>
      </w:pPr>
      <w:bookmarkStart w:id="0" w:name="_Hlk34137742"/>
      <w:r w:rsidRPr="00E77EBA">
        <w:rPr>
          <w:rFonts w:cstheme="minorHAnsi"/>
          <w:b/>
          <w:bCs/>
          <w:i/>
          <w:iCs/>
          <w:color w:val="1F497D"/>
        </w:rPr>
        <w:t>Sex and Gender Differences in Neurodevelopmental and Psychiatric Phenotypes: Understanding the role of sex and gender in the development, diagnosis, comorbidities and outcomes of mental health difficulties in children and young people</w:t>
      </w:r>
    </w:p>
    <w:bookmarkEnd w:id="0"/>
    <w:p w14:paraId="7688F7B9" w14:textId="77777777" w:rsidR="006A4BFD" w:rsidRPr="00E77EBA" w:rsidRDefault="006A4BFD" w:rsidP="006A4BFD">
      <w:pPr>
        <w:autoSpaceDE w:val="0"/>
        <w:autoSpaceDN w:val="0"/>
        <w:adjustRightInd w:val="0"/>
        <w:spacing w:after="0" w:line="240" w:lineRule="auto"/>
        <w:ind w:left="-426" w:right="-426"/>
        <w:rPr>
          <w:rFonts w:cstheme="minorHAnsi"/>
          <w:color w:val="000000"/>
        </w:rPr>
      </w:pPr>
    </w:p>
    <w:p w14:paraId="7CC157C8" w14:textId="36BE16AD" w:rsidR="006A4BFD" w:rsidRPr="00E77EBA" w:rsidRDefault="00431453" w:rsidP="006A4BFD">
      <w:pPr>
        <w:autoSpaceDE w:val="0"/>
        <w:autoSpaceDN w:val="0"/>
        <w:adjustRightInd w:val="0"/>
        <w:spacing w:after="0" w:line="240" w:lineRule="auto"/>
        <w:ind w:left="-426" w:right="-426"/>
        <w:jc w:val="both"/>
        <w:rPr>
          <w:rFonts w:cstheme="minorHAnsi"/>
          <w:color w:val="000000"/>
        </w:rPr>
      </w:pPr>
      <w:hyperlink r:id="rId7" w:history="1">
        <w:r w:rsidR="006A4BFD" w:rsidRPr="00E77EBA">
          <w:rPr>
            <w:rStyle w:val="Hyperlink"/>
            <w:rFonts w:cstheme="minorHAnsi"/>
            <w:i/>
            <w:iCs/>
          </w:rPr>
          <w:t>JCPP Advances</w:t>
        </w:r>
      </w:hyperlink>
      <w:r w:rsidR="00A43EC2" w:rsidRPr="00E77EBA">
        <w:rPr>
          <w:rFonts w:cstheme="minorHAnsi"/>
          <w:i/>
          <w:iCs/>
          <w:color w:val="000000"/>
        </w:rPr>
        <w:t xml:space="preserve"> </w:t>
      </w:r>
      <w:r w:rsidR="006A4BFD" w:rsidRPr="00E77EBA">
        <w:rPr>
          <w:rFonts w:cstheme="minorHAnsi"/>
          <w:color w:val="000000"/>
        </w:rPr>
        <w:t>invites manuscripts for a special issue entitled</w:t>
      </w:r>
      <w:r w:rsidR="0050550E" w:rsidRPr="00E77EBA">
        <w:rPr>
          <w:rFonts w:cstheme="minorHAnsi"/>
          <w:color w:val="000000"/>
        </w:rPr>
        <w:t xml:space="preserve"> </w:t>
      </w:r>
      <w:r w:rsidR="006A4BFD" w:rsidRPr="00E77EBA">
        <w:rPr>
          <w:rFonts w:cstheme="minorHAnsi"/>
          <w:color w:val="000000"/>
        </w:rPr>
        <w:t>“</w:t>
      </w:r>
      <w:r w:rsidR="007A0F8A" w:rsidRPr="00E77EBA">
        <w:rPr>
          <w:rFonts w:cstheme="minorHAnsi"/>
          <w:b/>
          <w:bCs/>
          <w:i/>
          <w:iCs/>
          <w:color w:val="1F497D"/>
        </w:rPr>
        <w:t>Sex and Gender Differences in Neurodevelopmental and Psychiatric Phenotypes</w:t>
      </w:r>
      <w:r w:rsidR="006A4BFD" w:rsidRPr="00E77EBA">
        <w:rPr>
          <w:rFonts w:cstheme="minorHAnsi"/>
          <w:b/>
          <w:bCs/>
          <w:i/>
          <w:iCs/>
          <w:color w:val="1F497D"/>
        </w:rPr>
        <w:t xml:space="preserve">” </w:t>
      </w:r>
      <w:r w:rsidR="006A4BFD" w:rsidRPr="00E77EBA">
        <w:rPr>
          <w:rFonts w:cstheme="minorHAnsi"/>
          <w:color w:val="000000"/>
        </w:rPr>
        <w:t>to be edited by Dr Joanna Martin</w:t>
      </w:r>
      <w:r w:rsidR="00C07E35" w:rsidRPr="00E77EBA">
        <w:rPr>
          <w:rFonts w:cstheme="minorHAnsi"/>
          <w:color w:val="000000"/>
        </w:rPr>
        <w:t xml:space="preserve">, Dr Julie Hadwin and Dr Stephane De Brito, </w:t>
      </w:r>
      <w:r w:rsidR="006A4BFD" w:rsidRPr="00E77EBA">
        <w:rPr>
          <w:rFonts w:cstheme="minorHAnsi"/>
          <w:color w:val="000000"/>
        </w:rPr>
        <w:t xml:space="preserve">and due for publication in </w:t>
      </w:r>
      <w:r w:rsidR="00C07E35" w:rsidRPr="00E77EBA">
        <w:rPr>
          <w:rFonts w:cstheme="minorHAnsi"/>
          <w:b/>
          <w:bCs/>
          <w:color w:val="000000"/>
        </w:rPr>
        <w:t>April 2022</w:t>
      </w:r>
      <w:r w:rsidR="006A4BFD" w:rsidRPr="00E77EBA">
        <w:rPr>
          <w:rFonts w:cstheme="minorHAnsi"/>
          <w:color w:val="000000"/>
        </w:rPr>
        <w:t>.</w:t>
      </w:r>
    </w:p>
    <w:p w14:paraId="20519B0E" w14:textId="7DF26750" w:rsidR="006A4BFD" w:rsidRPr="00E77EBA" w:rsidRDefault="006A4BFD" w:rsidP="006A4BFD">
      <w:pPr>
        <w:autoSpaceDE w:val="0"/>
        <w:autoSpaceDN w:val="0"/>
        <w:adjustRightInd w:val="0"/>
        <w:spacing w:after="0" w:line="240" w:lineRule="auto"/>
        <w:ind w:left="-426" w:right="-426"/>
        <w:jc w:val="both"/>
        <w:rPr>
          <w:rFonts w:cstheme="minorHAnsi"/>
          <w:color w:val="000000"/>
        </w:rPr>
      </w:pPr>
    </w:p>
    <w:p w14:paraId="577275FA" w14:textId="1F589792" w:rsidR="006A4BFD" w:rsidRPr="00E77EBA" w:rsidRDefault="00EE4CBD" w:rsidP="006A4BFD">
      <w:pPr>
        <w:autoSpaceDE w:val="0"/>
        <w:autoSpaceDN w:val="0"/>
        <w:adjustRightInd w:val="0"/>
        <w:spacing w:after="0" w:line="240" w:lineRule="auto"/>
        <w:ind w:left="-426" w:right="-426"/>
        <w:jc w:val="both"/>
        <w:rPr>
          <w:rFonts w:cstheme="minorHAnsi"/>
          <w:color w:val="000000"/>
        </w:rPr>
      </w:pPr>
      <w:r w:rsidRPr="00E77EBA">
        <w:rPr>
          <w:rFonts w:cstheme="minorHAnsi"/>
          <w:color w:val="000000"/>
        </w:rPr>
        <w:t xml:space="preserve">This special issue will focus on </w:t>
      </w:r>
      <w:r w:rsidR="007A0F8A" w:rsidRPr="00E77EBA">
        <w:rPr>
          <w:rFonts w:cstheme="minorHAnsi"/>
          <w:color w:val="000000"/>
        </w:rPr>
        <w:t xml:space="preserve">research studies </w:t>
      </w:r>
      <w:r w:rsidRPr="00E77EBA">
        <w:rPr>
          <w:rFonts w:cstheme="minorHAnsi"/>
          <w:color w:val="000000"/>
        </w:rPr>
        <w:t>aimed at explicitly considering the influence of biological sex and gender on the</w:t>
      </w:r>
      <w:r w:rsidR="007A0F8A" w:rsidRPr="00E77EBA">
        <w:rPr>
          <w:rFonts w:cstheme="minorHAnsi"/>
          <w:color w:val="000000"/>
        </w:rPr>
        <w:t xml:space="preserve"> aetiology, age of onset,</w:t>
      </w:r>
      <w:r w:rsidRPr="00E77EBA">
        <w:rPr>
          <w:rFonts w:cstheme="minorHAnsi"/>
          <w:color w:val="000000"/>
        </w:rPr>
        <w:t xml:space="preserve"> development</w:t>
      </w:r>
      <w:r w:rsidR="007A0F8A" w:rsidRPr="00E77EBA">
        <w:rPr>
          <w:rFonts w:cstheme="minorHAnsi"/>
          <w:color w:val="000000"/>
        </w:rPr>
        <w:t>al course, clinical presentation, comorbid problems, and treatment outcome</w:t>
      </w:r>
      <w:r w:rsidR="00CB42E5" w:rsidRPr="00E77EBA">
        <w:rPr>
          <w:rFonts w:cstheme="minorHAnsi"/>
          <w:color w:val="000000"/>
        </w:rPr>
        <w:t>s</w:t>
      </w:r>
      <w:r w:rsidR="007A0F8A" w:rsidRPr="00E77EBA">
        <w:rPr>
          <w:rFonts w:cstheme="minorHAnsi"/>
          <w:color w:val="000000"/>
        </w:rPr>
        <w:t xml:space="preserve"> of neurodevelopmental and psychiatric difficulties in children and young people. </w:t>
      </w:r>
    </w:p>
    <w:p w14:paraId="63DBD5BA" w14:textId="03A31C10" w:rsidR="007A0F8A" w:rsidRPr="00E77EBA" w:rsidRDefault="007A0F8A" w:rsidP="006A4BFD">
      <w:pPr>
        <w:autoSpaceDE w:val="0"/>
        <w:autoSpaceDN w:val="0"/>
        <w:adjustRightInd w:val="0"/>
        <w:spacing w:after="0" w:line="240" w:lineRule="auto"/>
        <w:ind w:left="-426" w:right="-426"/>
        <w:jc w:val="both"/>
        <w:rPr>
          <w:rFonts w:cstheme="minorHAnsi"/>
          <w:color w:val="000000"/>
        </w:rPr>
      </w:pPr>
    </w:p>
    <w:p w14:paraId="12AC58F8" w14:textId="154761EF" w:rsidR="006A4BFD" w:rsidRPr="00E77EBA" w:rsidRDefault="007A0F8A" w:rsidP="007A0F8A">
      <w:pPr>
        <w:autoSpaceDE w:val="0"/>
        <w:autoSpaceDN w:val="0"/>
        <w:adjustRightInd w:val="0"/>
        <w:spacing w:after="0" w:line="240" w:lineRule="auto"/>
        <w:ind w:left="-426" w:right="-426"/>
        <w:jc w:val="both"/>
        <w:rPr>
          <w:rFonts w:cstheme="minorHAnsi"/>
          <w:color w:val="000000"/>
        </w:rPr>
      </w:pPr>
      <w:r w:rsidRPr="00E77EBA">
        <w:rPr>
          <w:rFonts w:cstheme="minorHAnsi"/>
          <w:color w:val="000000"/>
        </w:rPr>
        <w:t>There are vast sex and gender differences in</w:t>
      </w:r>
      <w:r w:rsidR="00CB42E5" w:rsidRPr="00E77EBA">
        <w:rPr>
          <w:rFonts w:cstheme="minorHAnsi"/>
          <w:color w:val="000000"/>
        </w:rPr>
        <w:t xml:space="preserve"> the</w:t>
      </w:r>
      <w:r w:rsidRPr="00E77EBA">
        <w:rPr>
          <w:rFonts w:cstheme="minorHAnsi"/>
          <w:color w:val="000000"/>
        </w:rPr>
        <w:t xml:space="preserve"> prevalence and clinical profiles </w:t>
      </w:r>
      <w:r w:rsidR="00CB42E5" w:rsidRPr="00E77EBA">
        <w:rPr>
          <w:rFonts w:cstheme="minorHAnsi"/>
          <w:color w:val="000000"/>
        </w:rPr>
        <w:t>of</w:t>
      </w:r>
      <w:r w:rsidRPr="00E77EBA">
        <w:rPr>
          <w:rFonts w:cstheme="minorHAnsi"/>
          <w:color w:val="000000"/>
        </w:rPr>
        <w:t xml:space="preserve"> mental health</w:t>
      </w:r>
      <w:r w:rsidR="00CB42E5" w:rsidRPr="00E77EBA">
        <w:rPr>
          <w:rFonts w:cstheme="minorHAnsi"/>
          <w:color w:val="000000"/>
        </w:rPr>
        <w:t xml:space="preserve"> difficulties</w:t>
      </w:r>
      <w:r w:rsidRPr="00E77EBA">
        <w:rPr>
          <w:rFonts w:cstheme="minorHAnsi"/>
          <w:color w:val="000000"/>
        </w:rPr>
        <w:t xml:space="preserve"> </w:t>
      </w:r>
      <w:r w:rsidR="00CB42E5" w:rsidRPr="00E77EBA">
        <w:rPr>
          <w:rFonts w:cstheme="minorHAnsi"/>
          <w:color w:val="000000"/>
        </w:rPr>
        <w:t>in</w:t>
      </w:r>
      <w:r w:rsidRPr="00E77EBA">
        <w:rPr>
          <w:rFonts w:cstheme="minorHAnsi"/>
          <w:color w:val="000000"/>
        </w:rPr>
        <w:t xml:space="preserve"> young people, which </w:t>
      </w:r>
      <w:r w:rsidR="00CB42E5" w:rsidRPr="00E77EBA">
        <w:rPr>
          <w:rFonts w:cstheme="minorHAnsi"/>
          <w:color w:val="000000"/>
        </w:rPr>
        <w:t>are</w:t>
      </w:r>
      <w:r w:rsidRPr="00E77EBA">
        <w:rPr>
          <w:rFonts w:cstheme="minorHAnsi"/>
          <w:color w:val="000000"/>
        </w:rPr>
        <w:t xml:space="preserve"> an important source of heterogeneity</w:t>
      </w:r>
      <w:r w:rsidR="00CB42E5" w:rsidRPr="00E77EBA">
        <w:rPr>
          <w:rFonts w:cstheme="minorHAnsi"/>
          <w:color w:val="000000"/>
        </w:rPr>
        <w:t>.</w:t>
      </w:r>
      <w:r w:rsidRPr="00E77EBA">
        <w:rPr>
          <w:rFonts w:cstheme="minorHAnsi"/>
          <w:color w:val="000000"/>
        </w:rPr>
        <w:t xml:space="preserve"> This special issue aims to showcase the very best recent research using a wide variety of cutting-edge methodologies, ranging from epidemiological, longitudinal, genomic, and cognitive studies to behavioural approaches. </w:t>
      </w:r>
    </w:p>
    <w:p w14:paraId="5E8E5CAC" w14:textId="77777777" w:rsidR="006A4BFD" w:rsidRPr="00E77EBA" w:rsidRDefault="006A4BFD" w:rsidP="006A4BFD">
      <w:pPr>
        <w:autoSpaceDE w:val="0"/>
        <w:autoSpaceDN w:val="0"/>
        <w:adjustRightInd w:val="0"/>
        <w:spacing w:after="0" w:line="240" w:lineRule="auto"/>
        <w:ind w:left="-426" w:right="-426"/>
        <w:jc w:val="both"/>
        <w:rPr>
          <w:rFonts w:cstheme="minorHAnsi"/>
          <w:color w:val="000000"/>
        </w:rPr>
      </w:pPr>
    </w:p>
    <w:p w14:paraId="168629D9" w14:textId="77777777" w:rsidR="006A4BFD" w:rsidRPr="00E77EBA" w:rsidRDefault="006A4BFD" w:rsidP="006A4BFD">
      <w:pPr>
        <w:autoSpaceDE w:val="0"/>
        <w:autoSpaceDN w:val="0"/>
        <w:adjustRightInd w:val="0"/>
        <w:spacing w:after="0" w:line="240" w:lineRule="auto"/>
        <w:ind w:left="-426" w:right="-426"/>
        <w:jc w:val="both"/>
        <w:rPr>
          <w:rFonts w:cstheme="minorHAnsi"/>
          <w:color w:val="000000"/>
        </w:rPr>
      </w:pPr>
      <w:r w:rsidRPr="00E77EBA">
        <w:rPr>
          <w:rFonts w:cstheme="minorHAnsi"/>
          <w:color w:val="000000"/>
        </w:rPr>
        <w:t>We encourage submissions from different nations/regions of high-quality papers which include (but</w:t>
      </w:r>
    </w:p>
    <w:p w14:paraId="34002ADF" w14:textId="7C793F81" w:rsidR="006A4BFD" w:rsidRPr="00E77EBA" w:rsidRDefault="006A4BFD" w:rsidP="006A4BFD">
      <w:pPr>
        <w:autoSpaceDE w:val="0"/>
        <w:autoSpaceDN w:val="0"/>
        <w:adjustRightInd w:val="0"/>
        <w:spacing w:after="0" w:line="240" w:lineRule="auto"/>
        <w:ind w:left="-426" w:right="-426"/>
        <w:jc w:val="both"/>
        <w:rPr>
          <w:rFonts w:cstheme="minorHAnsi"/>
          <w:color w:val="000000"/>
        </w:rPr>
      </w:pPr>
      <w:r w:rsidRPr="00E77EBA">
        <w:rPr>
          <w:rFonts w:cstheme="minorHAnsi"/>
          <w:color w:val="000000"/>
        </w:rPr>
        <w:t>are not limited to) research</w:t>
      </w:r>
      <w:r w:rsidR="00DD393A" w:rsidRPr="00E77EBA">
        <w:rPr>
          <w:rFonts w:cstheme="minorHAnsi"/>
          <w:color w:val="000000"/>
        </w:rPr>
        <w:t xml:space="preserve"> on sex and gender differences</w:t>
      </w:r>
      <w:r w:rsidRPr="00E77EBA">
        <w:rPr>
          <w:rFonts w:cstheme="minorHAnsi"/>
          <w:color w:val="000000"/>
        </w:rPr>
        <w:t xml:space="preserve"> focusing on:</w:t>
      </w:r>
    </w:p>
    <w:p w14:paraId="057979F8" w14:textId="057962A8" w:rsidR="006A4BFD" w:rsidRPr="00E77EBA" w:rsidRDefault="006A4BFD" w:rsidP="006A4BFD">
      <w:pPr>
        <w:autoSpaceDE w:val="0"/>
        <w:autoSpaceDN w:val="0"/>
        <w:adjustRightInd w:val="0"/>
        <w:spacing w:after="0" w:line="240" w:lineRule="auto"/>
        <w:ind w:left="-426" w:right="-426"/>
        <w:jc w:val="both"/>
        <w:rPr>
          <w:rFonts w:cstheme="minorHAnsi"/>
          <w:color w:val="000000"/>
        </w:rPr>
      </w:pPr>
    </w:p>
    <w:p w14:paraId="540BC4A8" w14:textId="14C36484" w:rsidR="00B14303" w:rsidRPr="00E77EBA" w:rsidRDefault="00B14303" w:rsidP="00B14303">
      <w:pPr>
        <w:pStyle w:val="ListParagraph"/>
        <w:numPr>
          <w:ilvl w:val="0"/>
          <w:numId w:val="1"/>
        </w:numPr>
        <w:autoSpaceDE w:val="0"/>
        <w:autoSpaceDN w:val="0"/>
        <w:adjustRightInd w:val="0"/>
        <w:spacing w:after="0" w:line="240" w:lineRule="auto"/>
        <w:ind w:right="-426"/>
        <w:jc w:val="both"/>
        <w:rPr>
          <w:rFonts w:cstheme="minorHAnsi"/>
          <w:color w:val="000000"/>
        </w:rPr>
      </w:pPr>
      <w:r w:rsidRPr="00E77EBA">
        <w:rPr>
          <w:rFonts w:cstheme="minorHAnsi"/>
          <w:color w:val="000000"/>
        </w:rPr>
        <w:t xml:space="preserve">Epidemiological studies of incidence, age at onset, clinical features, </w:t>
      </w:r>
      <w:r w:rsidR="00931827" w:rsidRPr="00E77EBA">
        <w:rPr>
          <w:rFonts w:cstheme="minorHAnsi"/>
          <w:color w:val="000000"/>
        </w:rPr>
        <w:t>comorbidity</w:t>
      </w:r>
    </w:p>
    <w:p w14:paraId="1DA33BD4" w14:textId="3813E1D4" w:rsidR="00931827" w:rsidRPr="00E77EBA" w:rsidRDefault="00931827" w:rsidP="00B14303">
      <w:pPr>
        <w:pStyle w:val="ListParagraph"/>
        <w:numPr>
          <w:ilvl w:val="0"/>
          <w:numId w:val="1"/>
        </w:numPr>
        <w:autoSpaceDE w:val="0"/>
        <w:autoSpaceDN w:val="0"/>
        <w:adjustRightInd w:val="0"/>
        <w:spacing w:after="0" w:line="240" w:lineRule="auto"/>
        <w:ind w:right="-426"/>
        <w:jc w:val="both"/>
        <w:rPr>
          <w:rFonts w:cstheme="minorHAnsi"/>
          <w:color w:val="000000"/>
        </w:rPr>
      </w:pPr>
      <w:r w:rsidRPr="00E77EBA">
        <w:rPr>
          <w:rFonts w:cstheme="minorHAnsi"/>
          <w:color w:val="000000"/>
        </w:rPr>
        <w:t>Clinical studies examining treatment outcomes</w:t>
      </w:r>
    </w:p>
    <w:p w14:paraId="1CCA8274" w14:textId="3825E0B7" w:rsidR="00B14303" w:rsidRPr="00E77EBA" w:rsidRDefault="00B14303" w:rsidP="00B14303">
      <w:pPr>
        <w:pStyle w:val="ListParagraph"/>
        <w:numPr>
          <w:ilvl w:val="0"/>
          <w:numId w:val="1"/>
        </w:numPr>
        <w:autoSpaceDE w:val="0"/>
        <w:autoSpaceDN w:val="0"/>
        <w:adjustRightInd w:val="0"/>
        <w:spacing w:after="0" w:line="240" w:lineRule="auto"/>
        <w:ind w:right="-426"/>
        <w:jc w:val="both"/>
        <w:rPr>
          <w:rFonts w:cstheme="minorHAnsi"/>
          <w:color w:val="000000"/>
        </w:rPr>
      </w:pPr>
      <w:r w:rsidRPr="00E77EBA">
        <w:rPr>
          <w:rFonts w:cstheme="minorHAnsi"/>
          <w:color w:val="000000"/>
        </w:rPr>
        <w:t>Longitudinal analyses of developmental trajectories and course of illness</w:t>
      </w:r>
    </w:p>
    <w:p w14:paraId="022E0E2A" w14:textId="0C412F5A" w:rsidR="004B1E2E" w:rsidRPr="00E77EBA" w:rsidRDefault="004B1E2E" w:rsidP="004B1E2E">
      <w:pPr>
        <w:pStyle w:val="ListParagraph"/>
        <w:numPr>
          <w:ilvl w:val="0"/>
          <w:numId w:val="1"/>
        </w:numPr>
        <w:autoSpaceDE w:val="0"/>
        <w:autoSpaceDN w:val="0"/>
        <w:adjustRightInd w:val="0"/>
        <w:spacing w:after="0" w:line="240" w:lineRule="auto"/>
        <w:ind w:right="-426"/>
        <w:jc w:val="both"/>
        <w:rPr>
          <w:rFonts w:cstheme="minorHAnsi"/>
          <w:color w:val="000000"/>
        </w:rPr>
      </w:pPr>
      <w:r w:rsidRPr="00E77EBA">
        <w:rPr>
          <w:rFonts w:cstheme="minorHAnsi"/>
          <w:color w:val="000000"/>
        </w:rPr>
        <w:t>Studies examining the interaction between sex/gender and other demographic characteristics (e.g. socioeconomic factors, ethnicity, physical disabilities)</w:t>
      </w:r>
      <w:r w:rsidR="00CB42E5" w:rsidRPr="00E77EBA">
        <w:rPr>
          <w:rFonts w:cstheme="minorHAnsi"/>
          <w:color w:val="000000"/>
        </w:rPr>
        <w:t xml:space="preserve"> in relation to mental health</w:t>
      </w:r>
    </w:p>
    <w:p w14:paraId="319F3DAC" w14:textId="7540385F" w:rsidR="00A63B64" w:rsidRPr="00E77EBA" w:rsidRDefault="00A63B64" w:rsidP="004B1E2E">
      <w:pPr>
        <w:pStyle w:val="ListParagraph"/>
        <w:numPr>
          <w:ilvl w:val="0"/>
          <w:numId w:val="1"/>
        </w:numPr>
        <w:autoSpaceDE w:val="0"/>
        <w:autoSpaceDN w:val="0"/>
        <w:adjustRightInd w:val="0"/>
        <w:spacing w:after="0" w:line="240" w:lineRule="auto"/>
        <w:ind w:right="-426"/>
        <w:jc w:val="both"/>
        <w:rPr>
          <w:rFonts w:cstheme="minorHAnsi"/>
          <w:color w:val="000000"/>
        </w:rPr>
      </w:pPr>
      <w:r w:rsidRPr="00E77EBA">
        <w:rPr>
          <w:rFonts w:cstheme="minorHAnsi"/>
          <w:color w:val="000000"/>
        </w:rPr>
        <w:t>Studies examining the relationship between gender identity and mental health</w:t>
      </w:r>
      <w:r w:rsidR="00CB42E5" w:rsidRPr="00E77EBA">
        <w:rPr>
          <w:rFonts w:cstheme="minorHAnsi"/>
          <w:color w:val="000000"/>
        </w:rPr>
        <w:t xml:space="preserve"> prevalence, clinical features and outcomes</w:t>
      </w:r>
    </w:p>
    <w:p w14:paraId="6F1336E8" w14:textId="6A3D529C" w:rsidR="00DD393A" w:rsidRPr="00E77EBA" w:rsidRDefault="00DD393A" w:rsidP="004B1E2E">
      <w:pPr>
        <w:pStyle w:val="ListParagraph"/>
        <w:numPr>
          <w:ilvl w:val="0"/>
          <w:numId w:val="1"/>
        </w:numPr>
        <w:autoSpaceDE w:val="0"/>
        <w:autoSpaceDN w:val="0"/>
        <w:adjustRightInd w:val="0"/>
        <w:spacing w:after="0" w:line="240" w:lineRule="auto"/>
        <w:ind w:right="-426"/>
        <w:jc w:val="both"/>
        <w:rPr>
          <w:rFonts w:cstheme="minorHAnsi"/>
          <w:color w:val="000000"/>
        </w:rPr>
      </w:pPr>
      <w:r w:rsidRPr="00E77EBA">
        <w:rPr>
          <w:rFonts w:cstheme="minorHAnsi"/>
          <w:color w:val="000000"/>
        </w:rPr>
        <w:t>Influences of maternal and paternal parenting</w:t>
      </w:r>
      <w:r w:rsidR="00CB42E5" w:rsidRPr="00E77EBA">
        <w:rPr>
          <w:rFonts w:cstheme="minorHAnsi"/>
          <w:color w:val="000000"/>
        </w:rPr>
        <w:t xml:space="preserve">, </w:t>
      </w:r>
      <w:r w:rsidRPr="00E77EBA">
        <w:rPr>
          <w:rFonts w:cstheme="minorHAnsi"/>
          <w:color w:val="000000"/>
        </w:rPr>
        <w:t>environmental risk</w:t>
      </w:r>
      <w:r w:rsidR="00CB42E5" w:rsidRPr="00E77EBA">
        <w:rPr>
          <w:rFonts w:cstheme="minorHAnsi"/>
          <w:color w:val="000000"/>
        </w:rPr>
        <w:t>s</w:t>
      </w:r>
      <w:r w:rsidRPr="00E77EBA">
        <w:rPr>
          <w:rFonts w:cstheme="minorHAnsi"/>
          <w:color w:val="000000"/>
        </w:rPr>
        <w:t xml:space="preserve"> as well as protective and resilience factors</w:t>
      </w:r>
    </w:p>
    <w:p w14:paraId="79F2815F" w14:textId="60D5BC39" w:rsidR="00B14303" w:rsidRPr="00E77EBA" w:rsidRDefault="00B14303" w:rsidP="00B14303">
      <w:pPr>
        <w:pStyle w:val="ListParagraph"/>
        <w:numPr>
          <w:ilvl w:val="0"/>
          <w:numId w:val="1"/>
        </w:numPr>
        <w:autoSpaceDE w:val="0"/>
        <w:autoSpaceDN w:val="0"/>
        <w:adjustRightInd w:val="0"/>
        <w:spacing w:after="0" w:line="240" w:lineRule="auto"/>
        <w:ind w:right="-426"/>
        <w:jc w:val="both"/>
        <w:rPr>
          <w:rFonts w:cstheme="minorHAnsi"/>
          <w:color w:val="000000"/>
        </w:rPr>
      </w:pPr>
      <w:r w:rsidRPr="00E77EBA">
        <w:rPr>
          <w:rFonts w:cstheme="minorHAnsi"/>
          <w:color w:val="000000"/>
        </w:rPr>
        <w:t>Behavioural genetic analyses using twin, adoption and family-based approaches</w:t>
      </w:r>
    </w:p>
    <w:p w14:paraId="028C1F09" w14:textId="65A5CCFA" w:rsidR="004B1E2E" w:rsidRPr="00E77EBA" w:rsidRDefault="004B1E2E" w:rsidP="004B1E2E">
      <w:pPr>
        <w:pStyle w:val="ListParagraph"/>
        <w:numPr>
          <w:ilvl w:val="0"/>
          <w:numId w:val="1"/>
        </w:numPr>
        <w:autoSpaceDE w:val="0"/>
        <w:autoSpaceDN w:val="0"/>
        <w:adjustRightInd w:val="0"/>
        <w:spacing w:after="0" w:line="240" w:lineRule="auto"/>
        <w:ind w:right="-426"/>
        <w:jc w:val="both"/>
        <w:rPr>
          <w:rFonts w:cstheme="minorHAnsi"/>
          <w:color w:val="000000"/>
        </w:rPr>
      </w:pPr>
      <w:r w:rsidRPr="00E77EBA">
        <w:rPr>
          <w:rFonts w:cstheme="minorHAnsi"/>
          <w:color w:val="000000"/>
        </w:rPr>
        <w:t>Polygenic risk score analyses</w:t>
      </w:r>
      <w:r w:rsidR="00CB42E5" w:rsidRPr="00E77EBA">
        <w:rPr>
          <w:rFonts w:cstheme="minorHAnsi"/>
          <w:color w:val="000000"/>
        </w:rPr>
        <w:t xml:space="preserve"> and other molecular genomic approaches</w:t>
      </w:r>
    </w:p>
    <w:p w14:paraId="5E2B6919" w14:textId="77777777" w:rsidR="00CB42E5" w:rsidRPr="00E77EBA" w:rsidRDefault="00CB42E5" w:rsidP="00CB42E5">
      <w:pPr>
        <w:pStyle w:val="ListParagraph"/>
        <w:numPr>
          <w:ilvl w:val="0"/>
          <w:numId w:val="1"/>
        </w:numPr>
        <w:autoSpaceDE w:val="0"/>
        <w:autoSpaceDN w:val="0"/>
        <w:adjustRightInd w:val="0"/>
        <w:spacing w:after="0" w:line="240" w:lineRule="auto"/>
        <w:ind w:right="-426"/>
        <w:jc w:val="both"/>
        <w:rPr>
          <w:rFonts w:cstheme="minorHAnsi"/>
          <w:color w:val="000000"/>
        </w:rPr>
      </w:pPr>
      <w:r w:rsidRPr="00E77EBA">
        <w:rPr>
          <w:rFonts w:cstheme="minorHAnsi"/>
          <w:color w:val="000000"/>
        </w:rPr>
        <w:t>The influence of biological and hormonal biomarkers</w:t>
      </w:r>
    </w:p>
    <w:p w14:paraId="03152264" w14:textId="33A43708" w:rsidR="00B14303" w:rsidRPr="00E77EBA" w:rsidRDefault="00B14303" w:rsidP="00B14303">
      <w:pPr>
        <w:pStyle w:val="ListParagraph"/>
        <w:numPr>
          <w:ilvl w:val="0"/>
          <w:numId w:val="1"/>
        </w:numPr>
        <w:autoSpaceDE w:val="0"/>
        <w:autoSpaceDN w:val="0"/>
        <w:adjustRightInd w:val="0"/>
        <w:spacing w:after="0" w:line="240" w:lineRule="auto"/>
        <w:ind w:right="-426"/>
        <w:jc w:val="both"/>
        <w:rPr>
          <w:rFonts w:cstheme="minorHAnsi"/>
          <w:color w:val="000000"/>
        </w:rPr>
      </w:pPr>
      <w:r w:rsidRPr="00E77EBA">
        <w:rPr>
          <w:rFonts w:cstheme="minorHAnsi"/>
          <w:color w:val="000000"/>
        </w:rPr>
        <w:t>Systematic reviews/meta-analyses</w:t>
      </w:r>
    </w:p>
    <w:p w14:paraId="4324DCD5" w14:textId="77777777" w:rsidR="008E0D76" w:rsidRPr="00E77EBA" w:rsidRDefault="008E0D76" w:rsidP="008E0D76">
      <w:pPr>
        <w:autoSpaceDE w:val="0"/>
        <w:autoSpaceDN w:val="0"/>
        <w:adjustRightInd w:val="0"/>
        <w:spacing w:after="0" w:line="240" w:lineRule="auto"/>
        <w:ind w:right="-426"/>
        <w:jc w:val="both"/>
        <w:rPr>
          <w:rFonts w:cstheme="minorHAnsi"/>
          <w:color w:val="000000"/>
        </w:rPr>
      </w:pPr>
    </w:p>
    <w:p w14:paraId="1453B588" w14:textId="0D277DB4" w:rsidR="006A4BFD" w:rsidRPr="00E77EBA" w:rsidRDefault="006A4BFD" w:rsidP="006A4BFD">
      <w:pPr>
        <w:autoSpaceDE w:val="0"/>
        <w:autoSpaceDN w:val="0"/>
        <w:adjustRightInd w:val="0"/>
        <w:spacing w:after="0" w:line="240" w:lineRule="auto"/>
        <w:ind w:left="-426" w:right="-426"/>
        <w:jc w:val="both"/>
        <w:rPr>
          <w:rFonts w:cstheme="minorHAnsi"/>
          <w:color w:val="000000"/>
        </w:rPr>
      </w:pPr>
      <w:r w:rsidRPr="00E77EBA">
        <w:rPr>
          <w:rFonts w:cstheme="minorHAnsi"/>
          <w:color w:val="000000"/>
        </w:rPr>
        <w:t>Interested authors should submit a letter of intent as a Microsoft Word document to the JCPP</w:t>
      </w:r>
      <w:r w:rsidR="007A0F8A" w:rsidRPr="00E77EBA">
        <w:rPr>
          <w:rFonts w:cstheme="minorHAnsi"/>
          <w:color w:val="000000"/>
        </w:rPr>
        <w:t xml:space="preserve"> Advances</w:t>
      </w:r>
      <w:r w:rsidRPr="00E77EBA">
        <w:rPr>
          <w:rFonts w:cstheme="minorHAnsi"/>
          <w:color w:val="000000"/>
        </w:rPr>
        <w:t xml:space="preserve"> editorial office (</w:t>
      </w:r>
      <w:hyperlink r:id="rId8" w:history="1">
        <w:r w:rsidR="00C07E35" w:rsidRPr="00E77EBA">
          <w:rPr>
            <w:rStyle w:val="Hyperlink"/>
            <w:rFonts w:cstheme="minorHAnsi"/>
          </w:rPr>
          <w:t>louie.sandys@acamh.org</w:t>
        </w:r>
      </w:hyperlink>
      <w:r w:rsidRPr="00E77EBA">
        <w:rPr>
          <w:rFonts w:cstheme="minorHAnsi"/>
          <w:color w:val="000000"/>
        </w:rPr>
        <w:t>) with ‘</w:t>
      </w:r>
      <w:r w:rsidR="007A0F8A" w:rsidRPr="00E77EBA">
        <w:rPr>
          <w:rFonts w:cstheme="minorHAnsi"/>
          <w:color w:val="000000"/>
        </w:rPr>
        <w:t xml:space="preserve">Sex and Gender Differences </w:t>
      </w:r>
      <w:r w:rsidRPr="00E77EBA">
        <w:rPr>
          <w:rFonts w:cstheme="minorHAnsi"/>
          <w:color w:val="000000"/>
        </w:rPr>
        <w:t xml:space="preserve">Special Issue’ in the subject line by </w:t>
      </w:r>
      <w:r w:rsidR="00431453">
        <w:rPr>
          <w:rFonts w:cstheme="minorHAnsi"/>
          <w:b/>
          <w:bCs/>
          <w:color w:val="000000"/>
        </w:rPr>
        <w:t>30</w:t>
      </w:r>
      <w:r w:rsidR="00C07E35" w:rsidRPr="00E77EBA">
        <w:rPr>
          <w:rFonts w:cstheme="minorHAnsi"/>
          <w:b/>
          <w:bCs/>
          <w:color w:val="000000"/>
          <w:vertAlign w:val="superscript"/>
        </w:rPr>
        <w:t>th</w:t>
      </w:r>
      <w:r w:rsidR="00C07E35" w:rsidRPr="00E77EBA">
        <w:rPr>
          <w:rFonts w:cstheme="minorHAnsi"/>
          <w:b/>
          <w:bCs/>
          <w:color w:val="000000"/>
        </w:rPr>
        <w:t xml:space="preserve"> April</w:t>
      </w:r>
      <w:r w:rsidRPr="00E77EBA">
        <w:rPr>
          <w:rFonts w:cstheme="minorHAnsi"/>
          <w:b/>
          <w:bCs/>
          <w:color w:val="000000"/>
        </w:rPr>
        <w:t xml:space="preserve"> 202</w:t>
      </w:r>
      <w:r w:rsidR="007A0F8A" w:rsidRPr="00E77EBA">
        <w:rPr>
          <w:rFonts w:cstheme="minorHAnsi"/>
          <w:b/>
          <w:bCs/>
          <w:color w:val="000000"/>
        </w:rPr>
        <w:t>1</w:t>
      </w:r>
      <w:r w:rsidRPr="00E77EBA">
        <w:rPr>
          <w:rFonts w:cstheme="minorHAnsi"/>
          <w:color w:val="000000"/>
        </w:rPr>
        <w:t>.</w:t>
      </w:r>
    </w:p>
    <w:p w14:paraId="6A67E35E" w14:textId="77777777" w:rsidR="006A4BFD" w:rsidRPr="00E77EBA" w:rsidRDefault="006A4BFD" w:rsidP="006A4BFD">
      <w:pPr>
        <w:autoSpaceDE w:val="0"/>
        <w:autoSpaceDN w:val="0"/>
        <w:adjustRightInd w:val="0"/>
        <w:spacing w:after="0" w:line="240" w:lineRule="auto"/>
        <w:ind w:left="-426" w:right="-426"/>
        <w:jc w:val="both"/>
        <w:rPr>
          <w:rFonts w:cstheme="minorHAnsi"/>
          <w:color w:val="000000"/>
        </w:rPr>
      </w:pPr>
    </w:p>
    <w:p w14:paraId="2E8A797F" w14:textId="77777777" w:rsidR="006A4BFD" w:rsidRPr="00E77EBA" w:rsidRDefault="006A4BFD" w:rsidP="006A4BFD">
      <w:pPr>
        <w:autoSpaceDE w:val="0"/>
        <w:autoSpaceDN w:val="0"/>
        <w:adjustRightInd w:val="0"/>
        <w:spacing w:after="0" w:line="240" w:lineRule="auto"/>
        <w:ind w:left="-426" w:right="-426"/>
        <w:jc w:val="both"/>
        <w:rPr>
          <w:rFonts w:cstheme="minorHAnsi"/>
          <w:color w:val="000000"/>
        </w:rPr>
      </w:pPr>
      <w:r w:rsidRPr="00E77EBA">
        <w:rPr>
          <w:rFonts w:cstheme="minorHAnsi"/>
          <w:color w:val="000000"/>
        </w:rPr>
        <w:t>The letter should include the following: a tentative title; a brief description of the proposed submission (up to 500 words) including a clear statement of the methods and findings; a brief explanation of the unique contribution made by the proposed manuscript (under 100 words); names of envisaged co-authors; and contact information for the corresponding author.</w:t>
      </w:r>
    </w:p>
    <w:p w14:paraId="1163C9A4" w14:textId="77777777" w:rsidR="006A4BFD" w:rsidRPr="00E77EBA" w:rsidRDefault="006A4BFD" w:rsidP="006A4BFD">
      <w:pPr>
        <w:autoSpaceDE w:val="0"/>
        <w:autoSpaceDN w:val="0"/>
        <w:adjustRightInd w:val="0"/>
        <w:spacing w:after="0" w:line="240" w:lineRule="auto"/>
        <w:ind w:left="-426" w:right="-426"/>
        <w:jc w:val="both"/>
        <w:rPr>
          <w:rFonts w:cstheme="minorHAnsi"/>
          <w:color w:val="000000"/>
        </w:rPr>
      </w:pPr>
    </w:p>
    <w:p w14:paraId="3C3B5D83" w14:textId="173EFE49" w:rsidR="006A4BFD" w:rsidRPr="00E77EBA" w:rsidRDefault="006A4BFD" w:rsidP="006A4BFD">
      <w:pPr>
        <w:autoSpaceDE w:val="0"/>
        <w:autoSpaceDN w:val="0"/>
        <w:adjustRightInd w:val="0"/>
        <w:spacing w:after="0" w:line="240" w:lineRule="auto"/>
        <w:ind w:left="-426" w:right="-426"/>
        <w:jc w:val="both"/>
        <w:rPr>
          <w:rFonts w:cstheme="minorHAnsi"/>
          <w:color w:val="000000"/>
        </w:rPr>
      </w:pPr>
      <w:r w:rsidRPr="00E77EBA">
        <w:rPr>
          <w:rFonts w:cstheme="minorHAnsi"/>
          <w:color w:val="000000"/>
        </w:rPr>
        <w:t xml:space="preserve">The editors will review all letters and invite shortlisted authors to submit full manuscripts. The editors will contact all authors by no later than </w:t>
      </w:r>
      <w:r w:rsidR="00431453">
        <w:rPr>
          <w:rFonts w:cstheme="minorHAnsi"/>
          <w:b/>
          <w:bCs/>
          <w:color w:val="000000"/>
        </w:rPr>
        <w:t>5</w:t>
      </w:r>
      <w:r w:rsidR="00C07E35" w:rsidRPr="00E77EBA">
        <w:rPr>
          <w:rFonts w:cstheme="minorHAnsi"/>
          <w:b/>
          <w:bCs/>
          <w:color w:val="000000"/>
          <w:vertAlign w:val="superscript"/>
        </w:rPr>
        <w:t>th</w:t>
      </w:r>
      <w:r w:rsidR="00C07E35" w:rsidRPr="00E77EBA">
        <w:rPr>
          <w:rFonts w:cstheme="minorHAnsi"/>
          <w:b/>
          <w:bCs/>
          <w:color w:val="000000"/>
        </w:rPr>
        <w:t xml:space="preserve"> </w:t>
      </w:r>
      <w:r w:rsidR="00431453">
        <w:rPr>
          <w:rFonts w:cstheme="minorHAnsi"/>
          <w:b/>
          <w:bCs/>
          <w:color w:val="000000"/>
        </w:rPr>
        <w:t>May</w:t>
      </w:r>
      <w:r w:rsidRPr="00E77EBA">
        <w:rPr>
          <w:rFonts w:cstheme="minorHAnsi"/>
          <w:b/>
          <w:bCs/>
          <w:color w:val="000000"/>
        </w:rPr>
        <w:t xml:space="preserve"> 202</w:t>
      </w:r>
      <w:r w:rsidR="007A0F8A" w:rsidRPr="00E77EBA">
        <w:rPr>
          <w:rFonts w:cstheme="minorHAnsi"/>
          <w:b/>
          <w:bCs/>
          <w:color w:val="000000"/>
        </w:rPr>
        <w:t>1</w:t>
      </w:r>
      <w:r w:rsidRPr="00E77EBA">
        <w:rPr>
          <w:rFonts w:cstheme="minorHAnsi"/>
          <w:b/>
          <w:bCs/>
          <w:color w:val="000000"/>
        </w:rPr>
        <w:t xml:space="preserve"> </w:t>
      </w:r>
      <w:r w:rsidRPr="00E77EBA">
        <w:rPr>
          <w:rFonts w:cstheme="minorHAnsi"/>
          <w:color w:val="000000"/>
        </w:rPr>
        <w:t>to inform them on whether or not they have been invited to submit a full manuscript. If you do not hear back by this date, please do notify the editorial office (</w:t>
      </w:r>
      <w:hyperlink r:id="rId9" w:history="1">
        <w:r w:rsidR="00C07E35" w:rsidRPr="00E77EBA">
          <w:rPr>
            <w:rStyle w:val="Hyperlink"/>
            <w:rFonts w:cstheme="minorHAnsi"/>
          </w:rPr>
          <w:t>louie.sandys@acamh.org</w:t>
        </w:r>
      </w:hyperlink>
      <w:r w:rsidRPr="00E77EBA">
        <w:rPr>
          <w:rFonts w:cstheme="minorHAnsi"/>
          <w:color w:val="000000"/>
        </w:rPr>
        <w:t xml:space="preserve">). The submission of full manuscripts will be due by no later than </w:t>
      </w:r>
      <w:r w:rsidR="00431453">
        <w:rPr>
          <w:rFonts w:cstheme="minorHAnsi"/>
          <w:b/>
          <w:bCs/>
          <w:color w:val="000000"/>
        </w:rPr>
        <w:t>16th</w:t>
      </w:r>
      <w:r w:rsidR="00C07E35" w:rsidRPr="00E77EBA">
        <w:rPr>
          <w:rFonts w:cstheme="minorHAnsi"/>
          <w:b/>
          <w:bCs/>
          <w:color w:val="000000"/>
        </w:rPr>
        <w:t xml:space="preserve"> July</w:t>
      </w:r>
      <w:r w:rsidR="007A0F8A" w:rsidRPr="00E77EBA">
        <w:rPr>
          <w:rFonts w:cstheme="minorHAnsi"/>
          <w:b/>
          <w:bCs/>
          <w:color w:val="000000"/>
        </w:rPr>
        <w:t xml:space="preserve"> </w:t>
      </w:r>
      <w:r w:rsidRPr="00E77EBA">
        <w:rPr>
          <w:rFonts w:cstheme="minorHAnsi"/>
          <w:b/>
          <w:bCs/>
          <w:color w:val="000000"/>
        </w:rPr>
        <w:t>202</w:t>
      </w:r>
      <w:r w:rsidR="007A0F8A" w:rsidRPr="00E77EBA">
        <w:rPr>
          <w:rFonts w:cstheme="minorHAnsi"/>
          <w:b/>
          <w:bCs/>
          <w:color w:val="000000"/>
        </w:rPr>
        <w:t>1</w:t>
      </w:r>
      <w:r w:rsidRPr="00E77EBA">
        <w:rPr>
          <w:rFonts w:cstheme="minorHAnsi"/>
          <w:color w:val="000000"/>
        </w:rPr>
        <w:t>.</w:t>
      </w:r>
    </w:p>
    <w:p w14:paraId="4C7F48A0" w14:textId="77777777" w:rsidR="006A4BFD" w:rsidRPr="00E77EBA" w:rsidRDefault="006A4BFD" w:rsidP="006A4BFD">
      <w:pPr>
        <w:autoSpaceDE w:val="0"/>
        <w:autoSpaceDN w:val="0"/>
        <w:adjustRightInd w:val="0"/>
        <w:spacing w:after="0" w:line="240" w:lineRule="auto"/>
        <w:ind w:left="-426" w:right="-426"/>
        <w:jc w:val="both"/>
        <w:rPr>
          <w:rFonts w:cstheme="minorHAnsi"/>
          <w:color w:val="000000"/>
        </w:rPr>
      </w:pPr>
    </w:p>
    <w:p w14:paraId="6CBB0BE7" w14:textId="5FAB8A39" w:rsidR="0005692F" w:rsidRPr="00E77EBA" w:rsidRDefault="006A4BFD" w:rsidP="00E86EC6">
      <w:pPr>
        <w:ind w:left="-426" w:right="-426"/>
        <w:jc w:val="both"/>
        <w:rPr>
          <w:rFonts w:cstheme="minorHAnsi"/>
          <w:color w:val="000000"/>
        </w:rPr>
      </w:pPr>
      <w:r w:rsidRPr="00E77EBA">
        <w:rPr>
          <w:rFonts w:cstheme="minorHAnsi"/>
          <w:color w:val="000000"/>
        </w:rPr>
        <w:lastRenderedPageBreak/>
        <w:t>Please note that following the letters of intent, all submitted full manuscripts will be subject to the standard robust peer review process and final acceptance is not guaranteed. In some instances, some manuscripts may be accepted for publication in normal JCPP</w:t>
      </w:r>
      <w:r w:rsidR="00E86EC6" w:rsidRPr="00E77EBA">
        <w:rPr>
          <w:rFonts w:cstheme="minorHAnsi"/>
          <w:color w:val="000000"/>
        </w:rPr>
        <w:t xml:space="preserve"> Advances</w:t>
      </w:r>
      <w:r w:rsidRPr="00E77EBA">
        <w:rPr>
          <w:rFonts w:cstheme="minorHAnsi"/>
          <w:color w:val="000000"/>
        </w:rPr>
        <w:t xml:space="preserve"> issues outside of the special issue.  </w:t>
      </w:r>
    </w:p>
    <w:p w14:paraId="52E28472" w14:textId="491D1A51" w:rsidR="00EF610F" w:rsidRPr="00E77EBA" w:rsidRDefault="00EF610F" w:rsidP="00EF610F">
      <w:pPr>
        <w:ind w:left="-426" w:right="-426"/>
        <w:rPr>
          <w:rFonts w:cstheme="minorHAnsi"/>
          <w:color w:val="1C1D1E"/>
          <w:sz w:val="21"/>
          <w:szCs w:val="21"/>
          <w:shd w:val="clear" w:color="auto" w:fill="FFFFFF"/>
        </w:rPr>
      </w:pPr>
      <w:r w:rsidRPr="00E77EBA">
        <w:rPr>
          <w:rFonts w:cstheme="minorHAnsi"/>
          <w:color w:val="000000"/>
        </w:rPr>
        <w:t xml:space="preserve">Please note </w:t>
      </w:r>
      <w:r w:rsidRPr="00E77EBA">
        <w:rPr>
          <w:rFonts w:cstheme="minorHAnsi"/>
          <w:color w:val="1C1D1E"/>
          <w:sz w:val="21"/>
          <w:szCs w:val="21"/>
          <w:shd w:val="clear" w:color="auto" w:fill="FFFFFF"/>
        </w:rPr>
        <w:t xml:space="preserve">that your institution or funder may be able to help with open access Article Publication Charges (APCs) through a Wiley Open Access Account. </w:t>
      </w:r>
      <w:hyperlink r:id="rId10" w:history="1">
        <w:r w:rsidRPr="00E77EBA">
          <w:rPr>
            <w:rStyle w:val="Hyperlink"/>
            <w:rFonts w:cstheme="minorHAnsi"/>
            <w:sz w:val="21"/>
            <w:szCs w:val="21"/>
            <w:shd w:val="clear" w:color="auto" w:fill="FFFFFF"/>
          </w:rPr>
          <w:t>Check here for more details</w:t>
        </w:r>
      </w:hyperlink>
      <w:r w:rsidR="00A43EC2" w:rsidRPr="00E77EBA">
        <w:rPr>
          <w:rFonts w:cstheme="minorHAnsi"/>
          <w:color w:val="1C1D1E"/>
          <w:sz w:val="21"/>
          <w:szCs w:val="21"/>
          <w:shd w:val="clear" w:color="auto" w:fill="FFFFFF"/>
        </w:rPr>
        <w:t>.</w:t>
      </w:r>
      <w:r w:rsidRPr="00E77EBA">
        <w:rPr>
          <w:rFonts w:cstheme="minorHAnsi"/>
          <w:color w:val="1C1D1E"/>
          <w:sz w:val="21"/>
          <w:szCs w:val="21"/>
          <w:shd w:val="clear" w:color="auto" w:fill="FFFFFF"/>
        </w:rPr>
        <w:t xml:space="preserve"> </w:t>
      </w:r>
    </w:p>
    <w:p w14:paraId="1529C035" w14:textId="77777777" w:rsidR="00EF610F" w:rsidRDefault="00EF610F" w:rsidP="00E86EC6">
      <w:pPr>
        <w:ind w:left="-426" w:right="-426"/>
        <w:jc w:val="both"/>
      </w:pPr>
    </w:p>
    <w:sectPr w:rsidR="00EF610F" w:rsidSect="002B0F72">
      <w:headerReference w:type="default" r:id="rId11"/>
      <w:pgSz w:w="11906" w:h="16838"/>
      <w:pgMar w:top="198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17B0" w14:textId="77777777" w:rsidR="00DC72BA" w:rsidRDefault="00DC72BA">
      <w:pPr>
        <w:spacing w:after="0" w:line="240" w:lineRule="auto"/>
      </w:pPr>
      <w:r>
        <w:separator/>
      </w:r>
    </w:p>
  </w:endnote>
  <w:endnote w:type="continuationSeparator" w:id="0">
    <w:p w14:paraId="4B77C254" w14:textId="77777777" w:rsidR="00DC72BA" w:rsidRDefault="00DC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F238" w14:textId="77777777" w:rsidR="00DC72BA" w:rsidRDefault="00DC72BA">
      <w:pPr>
        <w:spacing w:after="0" w:line="240" w:lineRule="auto"/>
      </w:pPr>
      <w:r>
        <w:separator/>
      </w:r>
    </w:p>
  </w:footnote>
  <w:footnote w:type="continuationSeparator" w:id="0">
    <w:p w14:paraId="199BA4E5" w14:textId="77777777" w:rsidR="00DC72BA" w:rsidRDefault="00DC7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A71F" w14:textId="76B43727" w:rsidR="00AA0075" w:rsidRDefault="00E77EBA" w:rsidP="00AA0075">
    <w:pPr>
      <w:pStyle w:val="Header"/>
      <w:jc w:val="center"/>
    </w:pPr>
    <w:r>
      <w:rPr>
        <w:noProof/>
      </w:rPr>
      <w:drawing>
        <wp:inline distT="0" distB="0" distL="0" distR="0" wp14:anchorId="7AB4DD4C" wp14:editId="308C22A4">
          <wp:extent cx="5760720"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60720" cy="66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B0766"/>
    <w:multiLevelType w:val="hybridMultilevel"/>
    <w:tmpl w:val="092C31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FD"/>
    <w:rsid w:val="0005692F"/>
    <w:rsid w:val="00106C7E"/>
    <w:rsid w:val="002F1CD8"/>
    <w:rsid w:val="00431453"/>
    <w:rsid w:val="004B1E2E"/>
    <w:rsid w:val="0050550E"/>
    <w:rsid w:val="006A4BFD"/>
    <w:rsid w:val="006C692F"/>
    <w:rsid w:val="00720E87"/>
    <w:rsid w:val="007A0F8A"/>
    <w:rsid w:val="008E0D76"/>
    <w:rsid w:val="008E26A5"/>
    <w:rsid w:val="00931827"/>
    <w:rsid w:val="00A43EC2"/>
    <w:rsid w:val="00A63B64"/>
    <w:rsid w:val="00B14303"/>
    <w:rsid w:val="00B238CA"/>
    <w:rsid w:val="00C07E35"/>
    <w:rsid w:val="00CB42E5"/>
    <w:rsid w:val="00D928D6"/>
    <w:rsid w:val="00DC72BA"/>
    <w:rsid w:val="00DD393A"/>
    <w:rsid w:val="00E4063F"/>
    <w:rsid w:val="00E77EBA"/>
    <w:rsid w:val="00E86EC6"/>
    <w:rsid w:val="00EE4CBD"/>
    <w:rsid w:val="00EF6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A7376"/>
  <w14:defaultImageDpi w14:val="32767"/>
  <w15:chartTrackingRefBased/>
  <w15:docId w15:val="{16B1358C-191E-F64D-97DC-6FB835E8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4BF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BFD"/>
    <w:rPr>
      <w:color w:val="0000FF"/>
      <w:u w:val="single"/>
    </w:rPr>
  </w:style>
  <w:style w:type="paragraph" w:styleId="Header">
    <w:name w:val="header"/>
    <w:basedOn w:val="Normal"/>
    <w:link w:val="HeaderChar"/>
    <w:uiPriority w:val="99"/>
    <w:unhideWhenUsed/>
    <w:rsid w:val="006A4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BFD"/>
    <w:rPr>
      <w:sz w:val="22"/>
      <w:szCs w:val="22"/>
    </w:rPr>
  </w:style>
  <w:style w:type="paragraph" w:styleId="ListParagraph">
    <w:name w:val="List Paragraph"/>
    <w:basedOn w:val="Normal"/>
    <w:uiPriority w:val="34"/>
    <w:qFormat/>
    <w:rsid w:val="00B14303"/>
    <w:pPr>
      <w:ind w:left="720"/>
      <w:contextualSpacing/>
    </w:pPr>
  </w:style>
  <w:style w:type="character" w:styleId="UnresolvedMention">
    <w:name w:val="Unresolved Mention"/>
    <w:basedOn w:val="DefaultParagraphFont"/>
    <w:uiPriority w:val="99"/>
    <w:rsid w:val="00C07E35"/>
    <w:rPr>
      <w:color w:val="605E5C"/>
      <w:shd w:val="clear" w:color="auto" w:fill="E1DFDD"/>
    </w:rPr>
  </w:style>
  <w:style w:type="paragraph" w:styleId="Footer">
    <w:name w:val="footer"/>
    <w:basedOn w:val="Normal"/>
    <w:link w:val="FooterChar"/>
    <w:uiPriority w:val="99"/>
    <w:unhideWhenUsed/>
    <w:rsid w:val="00E77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E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e.sandys@acam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amh.onlinelibrary.wiley.com/journal/269293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uthorservices.wiley.com/author-resources/Journal-Authors/open-access/affiliation-policies-payments/institutional-funder-payments.html" TargetMode="External"/><Relationship Id="rId4" Type="http://schemas.openxmlformats.org/officeDocument/2006/relationships/webSettings" Target="webSettings.xml"/><Relationship Id="rId9" Type="http://schemas.openxmlformats.org/officeDocument/2006/relationships/hyperlink" Target="mailto:louie.sandys@acam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Martin</dc:creator>
  <cp:keywords/>
  <dc:description/>
  <cp:lastModifiedBy>Louie Sandys</cp:lastModifiedBy>
  <cp:revision>4</cp:revision>
  <dcterms:created xsi:type="dcterms:W3CDTF">2021-02-23T11:29:00Z</dcterms:created>
  <dcterms:modified xsi:type="dcterms:W3CDTF">2021-04-07T13:30:00Z</dcterms:modified>
</cp:coreProperties>
</file>